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9" w:rsidRPr="007A5601" w:rsidRDefault="00EA6BB9" w:rsidP="007A560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Оцінювання</w:t>
      </w:r>
      <w:proofErr w:type="spellEnd"/>
      <w:r w:rsidR="007A5601" w:rsidRPr="007A560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навчальних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досягнень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 з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іноземних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мов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(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іспанська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, </w:t>
      </w:r>
      <w:proofErr w:type="spellStart"/>
      <w:proofErr w:type="gram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англ</w:t>
      </w:r>
      <w:proofErr w:type="gram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ійська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)</w:t>
      </w:r>
      <w:r w:rsidRPr="007A560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="007A5601" w:rsidRPr="007A560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здобувачів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освіти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 у 10 </w:t>
      </w:r>
      <w:proofErr w:type="spellStart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класі</w:t>
      </w:r>
      <w:proofErr w:type="spellEnd"/>
      <w:r w:rsidRPr="007A560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 друга мова)</w:t>
      </w:r>
    </w:p>
    <w:p w:rsidR="00EA6BB9" w:rsidRPr="00EA6BB9" w:rsidRDefault="00EA6BB9" w:rsidP="00EA6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6BB9" w:rsidRPr="007A5601" w:rsidRDefault="00EA6BB9" w:rsidP="00EA6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5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аудіювання</w:t>
      </w:r>
    </w:p>
    <w:p w:rsidR="00EA6BB9" w:rsidRPr="007A5601" w:rsidRDefault="00EA6BB9" w:rsidP="00EA6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ru-RU" w:eastAsia="ru-RU"/>
        </w:rPr>
      </w:pPr>
    </w:p>
    <w:tbl>
      <w:tblPr>
        <w:tblW w:w="15168" w:type="dxa"/>
        <w:tblInd w:w="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2191"/>
      </w:tblGrid>
      <w:tr w:rsidR="007A5601" w:rsidRPr="007A5601" w:rsidTr="007A2CB2">
        <w:trPr>
          <w:trHeight w:val="1215"/>
        </w:trPr>
        <w:tc>
          <w:tcPr>
            <w:tcW w:w="21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 w:rsidRPr="007A560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A5601" w:rsidRPr="007A5601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7A5601" w:rsidRPr="007A5601" w:rsidTr="007A2CB2">
        <w:trPr>
          <w:trHeight w:val="941"/>
        </w:trPr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601" w:rsidRDefault="007A5601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, але не може відповісти н</w:t>
            </w:r>
            <w:r w:rsidR="007A5601">
              <w:rPr>
                <w:rFonts w:ascii="Times New Roman" w:hAnsi="Times New Roman" w:cs="Times New Roman"/>
                <w:sz w:val="28"/>
                <w:szCs w:val="28"/>
              </w:rPr>
              <w:t xml:space="preserve">а питання та виконати завдання </w:t>
            </w:r>
          </w:p>
        </w:tc>
      </w:tr>
      <w:tr w:rsidR="007A5601" w:rsidRPr="007A5601" w:rsidTr="007A2CB2">
        <w:trPr>
          <w:trHeight w:val="941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словосполучення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. Не може відповісти </w:t>
            </w:r>
            <w:r w:rsidR="007A5601">
              <w:rPr>
                <w:rFonts w:ascii="Times New Roman" w:hAnsi="Times New Roman" w:cs="Times New Roman"/>
                <w:sz w:val="28"/>
                <w:szCs w:val="28"/>
              </w:rPr>
              <w:t>на питання та виконати завдання</w:t>
            </w:r>
          </w:p>
        </w:tc>
      </w:tr>
      <w:tr w:rsidR="007A5601" w:rsidRPr="007A5601" w:rsidTr="007A2CB2">
        <w:trPr>
          <w:trHeight w:val="941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601" w:rsidRPr="007A5601" w:rsidTr="007A2CB2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601" w:rsidRDefault="007A5601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звучать у нормальному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 основному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</w:t>
            </w:r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прослуханого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тексту,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="007A5601">
              <w:rPr>
                <w:rFonts w:ascii="Times New Roman" w:hAnsi="Times New Roman" w:cs="Times New Roman"/>
                <w:sz w:val="28"/>
                <w:szCs w:val="28"/>
              </w:rPr>
              <w:t>. Виконує декілька завдань</w:t>
            </w:r>
          </w:p>
        </w:tc>
      </w:tr>
      <w:tr w:rsidR="007A5601" w:rsidRPr="007A5601" w:rsidTr="007A2CB2">
        <w:trPr>
          <w:trHeight w:val="1043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 і пр</w:t>
            </w:r>
            <w:r w:rsidR="007A5601">
              <w:rPr>
                <w:rFonts w:ascii="Times New Roman" w:hAnsi="Times New Roman" w:cs="Times New Roman"/>
                <w:sz w:val="28"/>
                <w:szCs w:val="28"/>
              </w:rPr>
              <w:t>авильно виконати деякі завдання</w:t>
            </w:r>
          </w:p>
        </w:tc>
      </w:tr>
      <w:tr w:rsidR="007A5601" w:rsidRPr="007A5601" w:rsidTr="007A2CB2">
        <w:trPr>
          <w:trHeight w:val="1192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невеликих за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обсягом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 та виконати половину з</w:t>
            </w:r>
            <w:r w:rsidR="007A5601">
              <w:rPr>
                <w:rFonts w:ascii="Times New Roman" w:hAnsi="Times New Roman" w:cs="Times New Roman"/>
                <w:sz w:val="28"/>
                <w:szCs w:val="28"/>
              </w:rPr>
              <w:t>авдань до тексту</w:t>
            </w:r>
          </w:p>
        </w:tc>
      </w:tr>
      <w:tr w:rsidR="007A5601" w:rsidRPr="007A5601" w:rsidTr="007A2CB2">
        <w:trPr>
          <w:trHeight w:val="1243"/>
        </w:trPr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5601" w:rsidRDefault="007A5601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питання, розуміє завдання і</w:t>
            </w:r>
            <w:r w:rsidR="007A2CB2">
              <w:rPr>
                <w:rFonts w:ascii="Times New Roman" w:hAnsi="Times New Roman" w:cs="Times New Roman"/>
                <w:sz w:val="28"/>
                <w:szCs w:val="28"/>
              </w:rPr>
              <w:t xml:space="preserve"> може виконати половину завдань</w:t>
            </w:r>
          </w:p>
        </w:tc>
      </w:tr>
      <w:tr w:rsidR="007A5601" w:rsidRPr="007A5601" w:rsidTr="007A2CB2">
        <w:trPr>
          <w:trHeight w:val="1140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стандартного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тематики ситуативного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експліцитно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</w:t>
            </w:r>
            <w:r w:rsidR="007A2CB2">
              <w:rPr>
                <w:rFonts w:ascii="Times New Roman" w:hAnsi="Times New Roman" w:cs="Times New Roman"/>
                <w:sz w:val="28"/>
                <w:szCs w:val="28"/>
              </w:rPr>
              <w:t>ня і виконати більшість завдань</w:t>
            </w:r>
          </w:p>
        </w:tc>
      </w:tr>
      <w:tr w:rsidR="007A5601" w:rsidRPr="007A5601" w:rsidTr="007A2CB2">
        <w:trPr>
          <w:trHeight w:val="1296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відповідає н</w:t>
            </w:r>
            <w:r w:rsidR="007A2CB2">
              <w:rPr>
                <w:rFonts w:ascii="Times New Roman" w:hAnsi="Times New Roman" w:cs="Times New Roman"/>
                <w:sz w:val="28"/>
                <w:szCs w:val="28"/>
              </w:rPr>
              <w:t>а питання і виконує 80% завдань</w:t>
            </w:r>
          </w:p>
        </w:tc>
      </w:tr>
      <w:tr w:rsidR="007A5601" w:rsidRPr="007A5601" w:rsidTr="007A2CB2">
        <w:trPr>
          <w:trHeight w:val="848"/>
        </w:trPr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CB2" w:rsidRDefault="007A2CB2" w:rsidP="00EA6BB9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BB9" w:rsidRPr="007A5601" w:rsidRDefault="00EA6BB9" w:rsidP="007A2CB2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2CB2" w:rsidRDefault="00EA6BB9" w:rsidP="007A2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2C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2CB2" w:rsidRPr="007A5601" w:rsidRDefault="007A2CB2" w:rsidP="007A2CB2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 розуміє основний зміст мовлення, яке може міс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тити певну кількість незнайомих       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слів, про значення яких можна здогадатися, а також основний зміст чітких повідомлень різного рівня складності. Може гарно відповідати на питання, передати зміст іспанською мовою, але з граматичними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помилками.  Виконує 90% завдань</w:t>
            </w:r>
          </w:p>
        </w:tc>
      </w:tr>
      <w:tr w:rsidR="007A5601" w:rsidRPr="007A5601" w:rsidTr="007A2CB2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2CB2" w:rsidRDefault="00EA6BB9" w:rsidP="007A2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2C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текстах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матеріалом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. Розуміє питання і відповідає на них, але допускає </w:t>
            </w:r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істичні та граматичні помилки. Передає зміст іспанською мовою, виконує всі </w:t>
            </w:r>
            <w:r w:rsidR="007A2CB2">
              <w:rPr>
                <w:rFonts w:ascii="Times New Roman" w:hAnsi="Times New Roman" w:cs="Times New Roman"/>
                <w:sz w:val="28"/>
                <w:szCs w:val="28"/>
              </w:rPr>
              <w:t>завдання з незначними помилками</w:t>
            </w:r>
          </w:p>
        </w:tc>
      </w:tr>
      <w:tr w:rsidR="007A5601" w:rsidRPr="007A5601" w:rsidTr="007A2CB2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2CB2" w:rsidRDefault="00EA6BB9" w:rsidP="007A2C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2C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7A5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. Розуміє складні питання і відповідає без помилок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.Передає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зміст прослуханого мовлення іспанською мовою. Виконує всі завдання</w:t>
            </w:r>
          </w:p>
        </w:tc>
      </w:tr>
    </w:tbl>
    <w:p w:rsidR="007A2CB2" w:rsidRDefault="007A2CB2"/>
    <w:p w:rsidR="007A2CB2" w:rsidRDefault="007A2CB2"/>
    <w:p w:rsidR="007A2CB2" w:rsidRPr="007A2CB2" w:rsidRDefault="007A2CB2" w:rsidP="007A2CB2">
      <w:pPr>
        <w:jc w:val="center"/>
        <w:rPr>
          <w:rFonts w:ascii="Times New Roman" w:hAnsi="Times New Roman" w:cs="Times New Roman"/>
          <w:sz w:val="32"/>
          <w:szCs w:val="32"/>
        </w:rPr>
      </w:pPr>
      <w:r w:rsidRPr="007A2CB2">
        <w:rPr>
          <w:rFonts w:ascii="Times New Roman" w:hAnsi="Times New Roman" w:cs="Times New Roman"/>
          <w:b/>
          <w:sz w:val="32"/>
          <w:szCs w:val="32"/>
        </w:rPr>
        <w:t>Контроль читання</w:t>
      </w:r>
    </w:p>
    <w:tbl>
      <w:tblPr>
        <w:tblW w:w="15168" w:type="dxa"/>
        <w:tblInd w:w="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2191"/>
      </w:tblGrid>
      <w:tr w:rsidR="003E3D15" w:rsidRPr="007A5601" w:rsidTr="007A5601">
        <w:trPr>
          <w:trHeight w:val="765"/>
        </w:trPr>
        <w:tc>
          <w:tcPr>
            <w:tcW w:w="21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D15" w:rsidRPr="007A5601" w:rsidRDefault="003E3D15" w:rsidP="003E3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D15" w:rsidRPr="007A5601" w:rsidRDefault="003E3D15" w:rsidP="006A0B3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D15" w:rsidRPr="007A5601" w:rsidRDefault="003E3D15" w:rsidP="00DA2E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 w:rsidR="00DA2E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A560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5601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7A5601" w:rsidRPr="007A5601" w:rsidTr="007A5601">
        <w:trPr>
          <w:trHeight w:val="765"/>
        </w:trPr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E42" w:rsidRDefault="00DA2E42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BB9" w:rsidRPr="007A5601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вміє  читати  та розпізнавати окремі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вивче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Не зрозуміє зміст. Не вміє працювати з</w:t>
            </w:r>
            <w:r w:rsidR="003E3D15">
              <w:rPr>
                <w:rFonts w:ascii="Times New Roman" w:hAnsi="Times New Roman" w:cs="Times New Roman"/>
                <w:sz w:val="28"/>
                <w:szCs w:val="28"/>
              </w:rPr>
              <w:t xml:space="preserve"> текстом та завданнями до нього</w:t>
            </w:r>
          </w:p>
        </w:tc>
      </w:tr>
      <w:tr w:rsidR="007A5601" w:rsidRPr="007A5601" w:rsidTr="007A5601">
        <w:trPr>
          <w:trHeight w:val="1034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осполучення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Не розуміє  зміст. Працювати з текстом</w:t>
            </w:r>
            <w:r w:rsidR="003E3D15">
              <w:rPr>
                <w:rFonts w:ascii="Times New Roman" w:hAnsi="Times New Roman" w:cs="Times New Roman"/>
                <w:sz w:val="28"/>
                <w:szCs w:val="28"/>
              </w:rPr>
              <w:t xml:space="preserve"> та завданнями до нього не вміє</w:t>
            </w:r>
          </w:p>
        </w:tc>
      </w:tr>
      <w:tr w:rsidR="007A5601" w:rsidRPr="007A5601" w:rsidTr="007A5601">
        <w:trPr>
          <w:trHeight w:val="557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Погано ро</w:t>
            </w:r>
            <w:r w:rsidR="003E3D15">
              <w:rPr>
                <w:rFonts w:ascii="Times New Roman" w:hAnsi="Times New Roman" w:cs="Times New Roman"/>
                <w:sz w:val="28"/>
                <w:szCs w:val="28"/>
              </w:rPr>
              <w:t>зуміє зміст і завдання до нього</w:t>
            </w:r>
          </w:p>
        </w:tc>
      </w:tr>
      <w:tr w:rsidR="007A5601" w:rsidRPr="007A5601" w:rsidTr="007A5601">
        <w:trPr>
          <w:trHeight w:val="1394"/>
        </w:trPr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E42" w:rsidRDefault="00DA2E42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вголос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про себе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</w:t>
            </w:r>
            <w:proofErr w:type="spellEnd"/>
            <w:r w:rsidR="006D4EE5">
              <w:rPr>
                <w:rFonts w:ascii="Times New Roman" w:hAnsi="Times New Roman" w:cs="Times New Roman"/>
                <w:sz w:val="28"/>
                <w:szCs w:val="28"/>
              </w:rPr>
              <w:t xml:space="preserve">  Може виконати деякі завдання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вголос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про себе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D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, але погано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є  зміст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як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Погано розуміє завдання і може виконати ч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>астину із них</w:t>
            </w:r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E42" w:rsidRDefault="00DA2E42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DA2E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AF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інформативного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характеру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Вміє працювати з текстом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 xml:space="preserve"> і виконувати більшість завдань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AF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, працювати з текстом. Може ви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>конати різні завдання до тексту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DA2E42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2E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AF2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словник,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виконати 80% завдань до тексту, поставити питання</w:t>
            </w:r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6D4EE5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4E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D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текст,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встановлюючи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всередині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Вміє добре працювати з текстом, може поставити питання і виконат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>и 90% завдань. Допускає помилки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6D4EE5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4E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D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розуміє прочитані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тексту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Може поставити питання, виконати всі завдання, але допускає деякі ст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>илістичні та граматичні помилки</w:t>
            </w:r>
          </w:p>
        </w:tc>
      </w:tr>
      <w:tr w:rsidR="007A5601" w:rsidRPr="007A5601" w:rsidTr="006D4EE5">
        <w:trPr>
          <w:trHeight w:val="687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6D4EE5" w:rsidRDefault="00EA6BB9" w:rsidP="006D4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4E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D4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 розуміє прочитані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обсязі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Виконує всі з</w:t>
            </w:r>
            <w:r w:rsidR="006D4EE5">
              <w:rPr>
                <w:rFonts w:ascii="Times New Roman" w:hAnsi="Times New Roman" w:cs="Times New Roman"/>
                <w:sz w:val="28"/>
                <w:szCs w:val="28"/>
              </w:rPr>
              <w:t>авдання  без  будь-яких помилок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4EE5" w:rsidRDefault="006D4EE5"/>
    <w:p w:rsidR="006D4EE5" w:rsidRDefault="006D4EE5"/>
    <w:p w:rsidR="006D4EE5" w:rsidRPr="00B8300D" w:rsidRDefault="006D4EE5" w:rsidP="00B8300D">
      <w:pPr>
        <w:jc w:val="center"/>
        <w:rPr>
          <w:rFonts w:ascii="Times New Roman" w:hAnsi="Times New Roman" w:cs="Times New Roman"/>
          <w:sz w:val="32"/>
          <w:szCs w:val="32"/>
        </w:rPr>
      </w:pPr>
      <w:r w:rsidRPr="006D4EE5">
        <w:rPr>
          <w:rFonts w:ascii="Times New Roman" w:hAnsi="Times New Roman" w:cs="Times New Roman"/>
          <w:b/>
          <w:sz w:val="32"/>
          <w:szCs w:val="32"/>
        </w:rPr>
        <w:t>Контроль говоріння</w:t>
      </w:r>
    </w:p>
    <w:tbl>
      <w:tblPr>
        <w:tblW w:w="15168" w:type="dxa"/>
        <w:tblInd w:w="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12191"/>
      </w:tblGrid>
      <w:tr w:rsidR="00B8300D" w:rsidRPr="007A5601" w:rsidTr="00B8300D">
        <w:trPr>
          <w:trHeight w:val="1198"/>
        </w:trPr>
        <w:tc>
          <w:tcPr>
            <w:tcW w:w="21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0D" w:rsidRPr="007A5601" w:rsidRDefault="00B8300D" w:rsidP="00B83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0D" w:rsidRPr="007A5601" w:rsidRDefault="00B8300D" w:rsidP="00B830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00D" w:rsidRPr="007A5601" w:rsidRDefault="00B8300D" w:rsidP="00B830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7A560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A5601"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E1E" w:rsidRDefault="00C40E1E" w:rsidP="00B8300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C40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B8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адекватно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Не може скласти пр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авильно речення і вимовити його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B830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B8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словосполучення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адекватно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Не може склас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ти правильно і вимовити речення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B830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B830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опорою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зразок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труднощі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поставленого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ситуаціях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фонематичні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E1E" w:rsidRDefault="00C40E1E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словниковий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запас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елементарні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На запит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співрозмовника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елементарну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ле не може висловити 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точку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зору</w:t>
            </w:r>
            <w:proofErr w:type="spellEnd"/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основному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невеличке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монологічне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діалогічну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Дуже погано будує своє м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овлення і робить багато помилок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 може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ати розмову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мовленнєвою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ситуацією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Не в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звуки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потоці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вимовляються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, багато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лістичніх</w:t>
            </w:r>
            <w:proofErr w:type="spellEnd"/>
            <w:r w:rsidR="00C40E1E">
              <w:rPr>
                <w:rFonts w:ascii="Times New Roman" w:hAnsi="Times New Roman" w:cs="Times New Roman"/>
                <w:sz w:val="28"/>
                <w:szCs w:val="28"/>
              </w:rPr>
              <w:t xml:space="preserve"> і граматичних помилок</w:t>
            </w:r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E1E" w:rsidRDefault="00C40E1E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малюнка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теми,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. Погано 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Робить багато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лістичніх</w:t>
            </w:r>
            <w:proofErr w:type="spellEnd"/>
            <w:r w:rsidR="00C40E1E">
              <w:rPr>
                <w:rFonts w:ascii="Times New Roman" w:hAnsi="Times New Roman" w:cs="Times New Roman"/>
                <w:sz w:val="28"/>
                <w:szCs w:val="28"/>
              </w:rPr>
              <w:t xml:space="preserve"> і граматичних помилок</w:t>
            </w: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6F69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висловитися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предмета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репліки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Уміє поставити прості питання.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основному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багато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ізноманітних 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фонематичн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Уміє ставити питання, висловлювати  влас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ну думку не складними реченнями</w:t>
            </w:r>
          </w:p>
        </w:tc>
      </w:tr>
      <w:tr w:rsidR="007A5601" w:rsidRPr="007A5601" w:rsidTr="007A5601">
        <w:tc>
          <w:tcPr>
            <w:tcW w:w="2127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E1E" w:rsidRDefault="00C40E1E" w:rsidP="00EA6BB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A6BB9" w:rsidRPr="007A5601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A56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вести </w:t>
            </w: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="00C40E1E">
              <w:rPr>
                <w:rFonts w:ascii="Times New Roman" w:hAnsi="Times New Roman" w:cs="Times New Roman"/>
                <w:sz w:val="28"/>
                <w:szCs w:val="28"/>
              </w:rPr>
              <w:t xml:space="preserve"> помилки</w:t>
            </w:r>
          </w:p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01" w:rsidRPr="007A5601" w:rsidTr="007A5601"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обсязі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побудувати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монологічне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діалогічну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взаємодію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комунікативного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незначні помилки</w:t>
            </w:r>
          </w:p>
        </w:tc>
      </w:tr>
      <w:tr w:rsidR="007A5601" w:rsidRPr="007A5601" w:rsidTr="00C40E1E">
        <w:trPr>
          <w:trHeight w:val="775"/>
        </w:trPr>
        <w:tc>
          <w:tcPr>
            <w:tcW w:w="2127" w:type="dxa"/>
            <w:vMerge/>
            <w:shd w:val="clear" w:color="auto" w:fill="FFFFFF"/>
            <w:vAlign w:val="center"/>
            <w:hideMark/>
          </w:tcPr>
          <w:p w:rsidR="00EA6BB9" w:rsidRPr="007A5601" w:rsidRDefault="00EA6BB9" w:rsidP="00EA6B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C40E1E" w:rsidRDefault="00EA6BB9" w:rsidP="00C40E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40E1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19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BB9" w:rsidRPr="007A5601" w:rsidRDefault="00EA6BB9" w:rsidP="006F6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</w:t>
            </w:r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тись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вести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користуючись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мовленнєвими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7A5601">
              <w:rPr>
                <w:rFonts w:ascii="Times New Roman" w:hAnsi="Times New Roman" w:cs="Times New Roman"/>
                <w:sz w:val="28"/>
                <w:szCs w:val="28"/>
              </w:rPr>
              <w:t>. Без пі</w:t>
            </w:r>
            <w:r w:rsidR="00C40E1E">
              <w:rPr>
                <w:rFonts w:ascii="Times New Roman" w:hAnsi="Times New Roman" w:cs="Times New Roman"/>
                <w:sz w:val="28"/>
                <w:szCs w:val="28"/>
              </w:rPr>
              <w:t>дготовки висловити власну думку</w:t>
            </w:r>
          </w:p>
        </w:tc>
      </w:tr>
    </w:tbl>
    <w:p w:rsidR="00EA6BB9" w:rsidRPr="007A5601" w:rsidRDefault="00EA6BB9" w:rsidP="00EA6BB9">
      <w:pPr>
        <w:spacing w:after="295"/>
        <w:rPr>
          <w:rFonts w:ascii="Times New Roman" w:hAnsi="Times New Roman" w:cs="Times New Roman"/>
          <w:b/>
          <w:sz w:val="28"/>
          <w:szCs w:val="28"/>
        </w:rPr>
      </w:pPr>
      <w:r w:rsidRPr="007A560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A6BB9" w:rsidRPr="007A5601" w:rsidRDefault="00EA6BB9" w:rsidP="00EA6BB9">
      <w:pPr>
        <w:spacing w:after="295"/>
        <w:rPr>
          <w:rFonts w:ascii="Times New Roman" w:hAnsi="Times New Roman" w:cs="Times New Roman"/>
          <w:b/>
          <w:sz w:val="28"/>
          <w:szCs w:val="28"/>
        </w:rPr>
      </w:pPr>
      <w:r w:rsidRPr="007A56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A6BB9" w:rsidRPr="007A5601" w:rsidRDefault="00EA6BB9" w:rsidP="00EA6BB9">
      <w:pPr>
        <w:spacing w:after="295"/>
        <w:rPr>
          <w:rFonts w:ascii="Times New Roman" w:hAnsi="Times New Roman" w:cs="Times New Roman"/>
          <w:b/>
          <w:sz w:val="28"/>
          <w:szCs w:val="28"/>
        </w:rPr>
      </w:pPr>
    </w:p>
    <w:p w:rsidR="00EA6BB9" w:rsidRPr="007A5601" w:rsidRDefault="00EA6BB9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BB9" w:rsidRPr="007A5601" w:rsidRDefault="00EA6BB9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CFF" w:rsidRPr="002A4CFF" w:rsidRDefault="002A4CFF" w:rsidP="002254F0">
      <w:pPr>
        <w:spacing w:after="1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4CF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Контроль письма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2A4CFF" w:rsidRPr="002A4CFF" w:rsidTr="00971EC4">
        <w:trPr>
          <w:trHeight w:val="37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Рівні</w:t>
            </w:r>
          </w:p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навчальних</w:t>
            </w:r>
          </w:p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Грамотність</w:t>
            </w:r>
          </w:p>
        </w:tc>
      </w:tr>
      <w:tr w:rsidR="002A4CFF" w:rsidRPr="002A4CFF" w:rsidTr="006A0B3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F" w:rsidRPr="002A4CFF" w:rsidRDefault="002A4CFF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F" w:rsidRPr="002A4CFF" w:rsidRDefault="002A4CFF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F" w:rsidRPr="002A4CFF" w:rsidRDefault="002A4CFF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</w:p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</w:p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971EC4" w:rsidRPr="002A4CFF" w:rsidTr="00971EC4">
        <w:trPr>
          <w:trHeight w:val="558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7A5601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,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опускаючи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велику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орфографічних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і граматичних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971EC4" w:rsidRPr="002A4CFF" w:rsidTr="006A0B3C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4" w:rsidRPr="002A4CFF" w:rsidRDefault="00971EC4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7A5601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 xml:space="preserve"> вміє писати вивчені словосполучення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,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 xml:space="preserve"> відповідно до комунікативної задачі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>опускаючи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 xml:space="preserve"> при цьому велику кількість орфографічних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і граматичних 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>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A4CFF" w:rsidRPr="002A4CFF" w:rsidTr="006A0B3C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FF" w:rsidRPr="002A4CFF" w:rsidRDefault="002A4CFF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FF" w:rsidRPr="002A4CFF" w:rsidRDefault="002A4CFF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FF" w:rsidRPr="002A4CFF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 xml:space="preserve"> вміє писати прості непоширені речення відповідно до комунікативної задачі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, вико</w:t>
            </w:r>
            <w:r>
              <w:rPr>
                <w:rFonts w:ascii="Times New Roman" w:hAnsi="Times New Roman"/>
                <w:sz w:val="28"/>
                <w:szCs w:val="28"/>
              </w:rPr>
              <w:t>нати прості граматичні завдання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FF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FF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71EC4" w:rsidRPr="002A4CFF" w:rsidTr="00971EC4">
        <w:trPr>
          <w:trHeight w:val="43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7A5601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щось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обмежений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запас лексики та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граматичних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омилки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971EC4" w:rsidRPr="002A4CFF" w:rsidTr="006A0B3C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4" w:rsidRPr="002A4CFF" w:rsidRDefault="00971EC4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7A5601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коротке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вивченої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теми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. Може виконати деякі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</w:rPr>
              <w:t>письм</w:t>
            </w:r>
            <w:r>
              <w:rPr>
                <w:rFonts w:ascii="Times New Roman" w:hAnsi="Times New Roman"/>
                <w:sz w:val="28"/>
                <w:szCs w:val="28"/>
              </w:rPr>
              <w:t>оі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завдання, допускаючи помилки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71EC4" w:rsidRPr="002A4CFF" w:rsidTr="006A0B3C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C4" w:rsidRPr="002A4CFF" w:rsidRDefault="00971EC4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971EC4" w:rsidRDefault="00971EC4" w:rsidP="00971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971EC4">
              <w:rPr>
                <w:rFonts w:ascii="Times New Roman" w:hAnsi="Times New Roman"/>
                <w:sz w:val="28"/>
                <w:szCs w:val="28"/>
              </w:rPr>
              <w:t xml:space="preserve"> вміє напи</w:t>
            </w:r>
            <w:r w:rsidRPr="00971EC4">
              <w:rPr>
                <w:rFonts w:ascii="Times New Roman" w:hAnsi="Times New Roman"/>
                <w:sz w:val="28"/>
                <w:szCs w:val="28"/>
              </w:rPr>
              <w:softHyphen/>
              <w:t xml:space="preserve">сати коротке повідомлення/ листа за зразком у відповідності до поставленого комунікативного завдання, при цьому вжито недостатню кількість з'єднувальних кліше та посередня різноманітність вжитих структур, моделей </w:t>
            </w:r>
            <w:r w:rsidRPr="00971EC4">
              <w:rPr>
                <w:rFonts w:ascii="Times New Roman" w:hAnsi="Times New Roman"/>
                <w:sz w:val="28"/>
                <w:szCs w:val="28"/>
              </w:rPr>
              <w:lastRenderedPageBreak/>
              <w:t>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C4" w:rsidRPr="002A4CFF" w:rsidRDefault="00971EC4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E1AA5" w:rsidRPr="002A4CFF" w:rsidTr="00971EC4">
        <w:trPr>
          <w:trHeight w:val="48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Достатній</w:t>
            </w:r>
          </w:p>
          <w:p w:rsidR="006E1AA5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коротке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вивченою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темою за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заданої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граматичних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структур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E1AA5" w:rsidRPr="002A4CFF" w:rsidTr="006A0B3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A5" w:rsidRPr="002A4CFF" w:rsidRDefault="006E1AA5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опори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вивченою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темою,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нотатки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лексичних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одиниць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Може виконати письмові завдання, допу</w:t>
            </w:r>
            <w:r>
              <w:rPr>
                <w:rFonts w:ascii="Times New Roman" w:hAnsi="Times New Roman"/>
                <w:sz w:val="28"/>
                <w:szCs w:val="28"/>
              </w:rPr>
              <w:t>скаючи значну кількість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E1AA5" w:rsidRPr="002A4CFF" w:rsidTr="006A0B3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A5" w:rsidRPr="002A4CFF" w:rsidRDefault="006E1AA5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запропоновану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тему,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заповнити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анкету,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орфографічних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і граматичних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E1AA5" w:rsidRPr="002A4CFF" w:rsidTr="00971EC4">
        <w:trPr>
          <w:trHeight w:val="46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A9" w:rsidRDefault="00B350A9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Високий</w:t>
            </w: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AA5" w:rsidRPr="002A4CFF" w:rsidRDefault="006E1AA5" w:rsidP="002A4C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особистого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листа,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але допускає граматичні помилки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E1AA5" w:rsidRPr="002A4CFF" w:rsidTr="006A0B3C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A5" w:rsidRPr="002A4CFF" w:rsidRDefault="006E1AA5" w:rsidP="002A4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рамках тем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. Виконує всі письмові з</w:t>
            </w:r>
            <w:r>
              <w:rPr>
                <w:rFonts w:ascii="Times New Roman" w:hAnsi="Times New Roman"/>
                <w:sz w:val="28"/>
                <w:szCs w:val="28"/>
              </w:rPr>
              <w:t>авдання без граматичних помилок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E1AA5" w:rsidRPr="002A4CFF" w:rsidTr="00971EC4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A5" w:rsidRPr="002A4CFF" w:rsidRDefault="006E1AA5" w:rsidP="002A4C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A5" w:rsidRPr="002A4CFF" w:rsidRDefault="006E1AA5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4CF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7A5601" w:rsidRDefault="006E1AA5" w:rsidP="006E1AA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5601">
              <w:rPr>
                <w:rFonts w:ascii="Times New Roman" w:hAnsi="Times New Roman"/>
                <w:sz w:val="28"/>
                <w:szCs w:val="28"/>
              </w:rPr>
              <w:t>Здобувач освіти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надати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письмовому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7A5601">
              <w:rPr>
                <w:rFonts w:ascii="Times New Roman" w:hAnsi="Times New Roman"/>
                <w:sz w:val="28"/>
                <w:szCs w:val="28"/>
              </w:rPr>
              <w:t>Виконує письмові завдання без посилок.</w:t>
            </w:r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при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цьому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5601">
              <w:rPr>
                <w:rFonts w:ascii="Times New Roman" w:hAnsi="Times New Roman"/>
                <w:sz w:val="28"/>
                <w:szCs w:val="28"/>
                <w:lang w:val="ru-RU"/>
              </w:rPr>
              <w:t>структури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A5" w:rsidRPr="002A4CFF" w:rsidRDefault="003F6DDB" w:rsidP="002A4C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A57" w:rsidRPr="00906A57" w:rsidRDefault="00906A57" w:rsidP="00EA6BB9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6BB9" w:rsidRPr="007A5601" w:rsidRDefault="00EA6BB9" w:rsidP="00EA6BB9">
      <w:pPr>
        <w:rPr>
          <w:rFonts w:ascii="Times New Roman" w:hAnsi="Times New Roman" w:cs="Times New Roman"/>
        </w:rPr>
      </w:pPr>
      <w:bookmarkStart w:id="0" w:name="_GoBack"/>
      <w:bookmarkEnd w:id="0"/>
    </w:p>
    <w:p w:rsidR="00F12F5D" w:rsidRPr="007A5601" w:rsidRDefault="00F12F5D" w:rsidP="00EA6B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F5D" w:rsidRPr="007A5601" w:rsidSect="00EA6B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6B"/>
    <w:rsid w:val="000F38D9"/>
    <w:rsid w:val="002254F0"/>
    <w:rsid w:val="002A4CFF"/>
    <w:rsid w:val="003E3D15"/>
    <w:rsid w:val="003F6DDB"/>
    <w:rsid w:val="00455B6B"/>
    <w:rsid w:val="006D4EE5"/>
    <w:rsid w:val="006E1AA5"/>
    <w:rsid w:val="006F695C"/>
    <w:rsid w:val="007A2CB2"/>
    <w:rsid w:val="007A5601"/>
    <w:rsid w:val="00906A57"/>
    <w:rsid w:val="00921F76"/>
    <w:rsid w:val="00971EC4"/>
    <w:rsid w:val="00AE00F5"/>
    <w:rsid w:val="00AF252C"/>
    <w:rsid w:val="00B350A9"/>
    <w:rsid w:val="00B3687D"/>
    <w:rsid w:val="00B8300D"/>
    <w:rsid w:val="00C40E1E"/>
    <w:rsid w:val="00DA2E42"/>
    <w:rsid w:val="00EA6BB9"/>
    <w:rsid w:val="00F12F5D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4C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4C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E18F-7291-4FCA-A3D5-BACD6E8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8054</Words>
  <Characters>4592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17</cp:revision>
  <dcterms:created xsi:type="dcterms:W3CDTF">2021-09-29T22:33:00Z</dcterms:created>
  <dcterms:modified xsi:type="dcterms:W3CDTF">2021-09-30T14:11:00Z</dcterms:modified>
</cp:coreProperties>
</file>